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克州统战部</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维护党的章程和其他党内法规，检查党的路线、方针、政策和决议的执行情况，协助党的委员会加强党风建设和组织协调反腐败工作。州党委统战部机关负责党委统战部全体会议、常委会议、各部门培训工作，组织实施机关的各类会议，负责领导的视察、督查检查、调研、学习等日常活动的各项服务、组织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克州党委统战部下设下设5个科室，分别是：办公室、民宗科、伊斯兰教中国化办、台务侨务科、党外人士联络服务中心（事业科室）。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克州党委统战部编制数15，单位现有人员17人，其中行政编制14人(含工勤人员1名),事业编制3人；退休5人，增加0人；离休0人，增加0人。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以铸牢中华民族共同体意识为主线，推动新时代党的民族工作高质量发展。一是加强中华民族共同体意识教育。坚持以社会主义核心价值观为引领，加强青少年思想政治教育，加大基层群众思想政治工作力度，大力弘扬以爱国主义为核心的民族精神和以改革创新为核心的时代精神。传承发展中华优秀传统文化，大力实施中华传统文化传承发展工程，推动中华优秀传统文化融入国民教育、道德建设、文化创造和生产生活，营造传习中华优秀传统文化的良好氛围。健全民族团结进步教育常态化机制，把中华民族共同体意识教育纳入国民教育、干部教育、社会教育全过程，大力开展形式多样的民族团结主题教育和社会实践活动，让中华民族共同体意识根植心灵深处，教育引导各族干部群众牢固树立休戚相关、荣辱与共、生死与共、命运与共的共同体理念。二是深入开展民族团结进步创建。以创建全国民族团结进步示范州为切入点，以铸牢中华民族共同体意识为主线，把创建工作纳入经济社会发展总体规划中统筹实施，坚持分级联创、分级创建，着力提质扩面；加强民族法治宣传教育，提升民族事务治理现代化水平；全面深入持久地开展民族团结进步宣传教育和创建，不断夯实中华民族共同体的政治基础、物质基础、社会基础、思想基础、法治基础，教育引导各族干部群众树立正确的国家观、历史观、民族观、文化观、宗教观，不断增强“五个认同”，切实汇聚起实现中华民族伟大复兴的强大合力。三是不断加强交往交流交融。积极推动建立相互嵌入式的社会结构和社区环境，以城乡社区为平台，从居住生活、工作学习、文化娱乐等日常环节入手，积极营造各民族共居共学共事共乐的社会条件。全面推行国家通用语言文字学习教育，提高各族农牧民掌握和运用国家通用语言文字的能力。深入开展民族团结一家亲和民族团结联谊活动，结合“我为群众办实事”实践活动，切实解决群众生产生活中的所急所难、所想所盼和揪心事、烦心事，最大限度争取人心、凝聚民心。</w:t>
      </w:r>
      <w:r>
        <w:rPr>
          <w:rFonts w:hint="eastAsia" w:ascii="仿宋_GB2312" w:hAnsi="宋体" w:eastAsia="仿宋_GB2312"/>
          <w:b w:val="0"/>
          <w:bCs/>
          <w:sz w:val="32"/>
          <w:szCs w:val="32"/>
        </w:rPr>
        <w:cr/>
      </w:r>
      <w:r>
        <w:rPr>
          <w:rFonts w:hint="eastAsia" w:ascii="仿宋_GB2312" w:hAnsi="宋体" w:eastAsia="仿宋_GB2312"/>
          <w:b w:val="0"/>
          <w:bCs/>
          <w:sz w:val="32"/>
          <w:szCs w:val="32"/>
        </w:rPr>
        <w:t>　　（2）坚持新疆伊斯兰教中国化方向，促进宗教和睦和谐。一是全面加强党对宗教工作的领导。坚持把党的集中统一领导贯彻到宗教工作各方面全过程，建立健全领导小组，健全完善宗教工作制度，专题讨论研究，安排部署工作，形成了党委统一领导、党政齐抓共管、统战部门统筹协调、有关部门分工负责的工作格局。二是依法加强宗教事务的管理。全面贯彻落实党的宗教工作基本方针，坚持“保护合法、制止非法、遏制极端、抵御渗透、打击犯罪”的基本原则，依法加强宗教人士、宗教活动场所管理和宗教活动的管理，持续优化完善驻村管寺工作体制机制建设，依法管理宗教事务的能力不断提升。三是持续强化信教群众的教育引导。坚持用社会主义核心价值观引领、中华文化浸润，深入开展与宗教人士交友活动，积极发挥驻村管寺等各驻村力量作用，大力弘扬“爱国团结、倡导和平、和谐包容、谨守中道、劝善戒恶、两世吉庆、重视知识”教义思想，广大信教群众抵御宗教极端思想的渗透的能力不断提升、中华民族共同体意识不断增强。</w:t>
      </w:r>
      <w:r>
        <w:rPr>
          <w:rFonts w:hint="eastAsia" w:ascii="仿宋_GB2312" w:hAnsi="宋体" w:eastAsia="仿宋_GB2312"/>
          <w:b w:val="0"/>
          <w:bCs/>
          <w:sz w:val="32"/>
          <w:szCs w:val="32"/>
        </w:rPr>
        <w:cr/>
      </w:r>
      <w:r>
        <w:rPr>
          <w:rFonts w:hint="eastAsia" w:ascii="仿宋_GB2312" w:hAnsi="宋体" w:eastAsia="仿宋_GB2312"/>
          <w:b w:val="0"/>
          <w:bCs/>
          <w:sz w:val="32"/>
          <w:szCs w:val="32"/>
        </w:rPr>
        <w:t>　　（3）坚持强化统战领域其他工作，在汇聚统一战线强大凝聚力上持续用力。贯彻落实自治区修订的《贯彻落实〈中国共产党统一战线工作条例〉的实施细则》，健全政企沟通协商制度，落实州县两级领导联系民营企业（商会、协会）制度，推动构建亲清政商关系；持续开展与民营经济代表人士谈心谈话，切实加强政治引领和思想引领；拓宽与党外知识分子特别是中青年知识分子联谊交友、谈心交流范围，引导党外知识分子围绕党中央重大决策部署和自治区党委、自治州党委重要工作建言献策。扎实做好侨务工作，及时解决归侨侨眷生产生活困难，并通过网络视频与国外亲人“云相聚”，讲述新疆的喜人变化，讲好克州故事，最大限度地凝聚和团结人心。</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统战部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（2）收支管理：领导层是本单位收支业务管理的决策部门，负责审批单位收支业务等事项。涉及“三重一大”事项，根据《克州统战部集体决策制度》和《克州统战部项目管理办法》办理。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统战部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统战部合同管理办法》相关规定，克州统战部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344.04万元，项目支出安排资金303.62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本单位2021年度项目支出303.62万元，涉及项目数量5个，其中：重点项目支出231.03万元，涉及重点项目数量1个，重点项目支出与部门项目总支出的比率为76.09%。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2021年度本单位年初批复部门预算资金总额为306.27万元，年中调增预算总额为341.40万元，调整后全年预算资金总额为647.67万元。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2021年度本单位部门整体支出资金总额为647.67万元，预算执行率为100%，预算调整率为</w:t>
      </w:r>
      <w:r>
        <w:rPr>
          <w:rFonts w:hint="eastAsia" w:ascii="仿宋_GB2312" w:hAnsi="宋体" w:eastAsia="仿宋_GB2312"/>
          <w:b w:val="0"/>
          <w:bCs/>
          <w:sz w:val="32"/>
          <w:szCs w:val="32"/>
          <w:lang w:val="en-US" w:eastAsia="zh-CN"/>
        </w:rPr>
        <w:t>111.47</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年初政府采购预算数为34.33万元，实际政府采购数为15.33万元，政府采购执行率为44.65%。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为加强我单位预算管理、规范财务行为我单位制定了《克州统战部内部控制规范》《克州统战部项目管理规范》等资金管理制度，已建立制度均健全且有效运行。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2021年度我单位基本支出预算总额为344.04万元，其中人员经费332.60万元，公用经费11.44万元。实际执行总额为344.04万元，预算执行率100%。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1.66万元，比上年增加0.86万元，增加107.77%，主要原因是：根据工作实际，今年公务接待增加。其中，因公出国（境）费支出0万元；公务用车购置及运行维护费支出0.79万元；公务接待费支出0.87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与年初预算数相比情况：一般公共预算“三公”经费支出年初预算数2万元，预算执行数为1.66万元，执行率为50%，主要原因是：按照厉行节约的要求，2021年缩减公务车运行维护费，因此支出随之减少。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2021年度本单位项目支出预算总额为303.62万元，实际执行资金总额为303.62万元，预算执行率为100%。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2021年度预算安排专项资金231.03万元，实际支出资金231.03万元，预算执行率为100%，涉及项目个数1个。专项经费按照政策要求实行专款专用，不存在截留、挤占、挪用、虚列支出。各项目详细执行情况如下：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2021年统战业务专项经费项目:全年预算数为231.03万元，预算执行数为231.03万元，预算执行率为100%。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2021年度预算安排本级财力资金72.59万元，实际支出资金72.59万元，预算执行率为100%，涉及项目个数4个，各项目详细执行情况如下：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去极端化工作经费项目:全年预算数为6.2万元，预算执行数为6.2万元，预算执行率为100%。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统战工作经费项目:全年预算数为11.40万元，预算执行数为11.40万元，预算执行率为100%。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情报信息费项目:全年预算数为5万元，预算执行数为5万元，预算执行率为100%。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2020年民族团结创建工作经费项目:全年预算数为49.99万元，预算执行数为49.99万元，预算执行率为100%。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2021年统战业务专项经费项目：《统战业务专项经费》（新财行〔2020〕244号）、《统战业务专项经费》克财预（2021）10号。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231.03万元，资金全部到位，实际使用资金231.03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①制订《克州统战部经费使用规范》,为合理合规使用经费提供了有力的制度保障。同时,建立区委组织部项目经费内部管控制度，并严格按要求落实。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2021年统战业务专项经费项目：主要用于统战工作所需的培训工作经费，有利于加强民族团结、确保宗教和谐、意识形态领域安全，实现自治州社会稳定和长治久安。</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本单位2021年初资产合计数为29.81万元，年末资产合计数为61.34万元。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截止本年度固定资产账面净值43.10万元，年末实际在用固定资产43.10万元，固定资产利用率为100%。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部门单位整体支出共设置一级指标3个，二级指标7个，三级指标17个，其中已完成三级指标17个，指标完成率为100%。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“保障人员人数”指标：预期指标值为=13人，实际完成指标值为13人，指标完成率为100%。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“保障车辆数”指标：预期指标值为=1辆，实际完成指标值为1辆，指标完成率为100%。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“统战工作调研次数”指标：预期指标值为&gt;=12次，实际完成指标值为12次，指标完成率为100%。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“购买办公用品及耗材”指标：预期指标值为&gt;=4次，实际完成指标值为4次，指标完成率为100%。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“培训期次”指标：预期指标值为&gt;=4期，实际完成指标值为4期，指标完成率为100%。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“办公用品及耗材验收合格率（%）”指标：预期指标值为=100%，实际完成指标值为100%，指标完成率为100%。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“培训计划按期完成率（%）”指标：预期指标值为=100%，实际完成指标值为100%，指标完成率为100%。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“人员经费”指标：预期指标值为=223.54万元，实际完成指标值为223.54万元，指标完成率为100%。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“公用经费”指标：预期指标值为=10.13万元，实际完成指标值为10.13万元，指标完成率为100%。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“项目经费”指标：预期指标值为=72.60万元，实际完成指标值为72.60万元，指标完成率为100%。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“提升社会服务能力”指标：预期指标值为持续提升，实际完成指标值为持续提升，指标完成率为100%。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“保障统战业务工作顺利开展”指标：预期指标值为有效促进，实际完成指标值为有效促进，指标完成率为100%。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“提高党外人士知晓度”指标：预期指标值为长期，实际完成指标值为长期，指标完成率为100%。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“受益职工满意度”指标：预期指标值为&gt;=95%，实际完成指标值为95%，指标完成率为100%。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5BA0EA2"/>
    <w:rsid w:val="06696209"/>
    <w:rsid w:val="0D1922F1"/>
    <w:rsid w:val="108622B3"/>
    <w:rsid w:val="1438599A"/>
    <w:rsid w:val="14646CE7"/>
    <w:rsid w:val="200F4073"/>
    <w:rsid w:val="22D3094C"/>
    <w:rsid w:val="24B86128"/>
    <w:rsid w:val="51C70EA9"/>
    <w:rsid w:val="54F842B6"/>
    <w:rsid w:val="656071F2"/>
    <w:rsid w:val="6BF1756B"/>
    <w:rsid w:val="6DC14227"/>
    <w:rsid w:val="6F5E1AA3"/>
    <w:rsid w:val="774B0509"/>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2022-05-23T05:52:30Z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